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25B6C" w14:textId="30062556" w:rsidR="00542250" w:rsidRDefault="00542250" w:rsidP="00542250">
      <w:pPr>
        <w:spacing w:line="480" w:lineRule="auto"/>
      </w:pPr>
      <w:r>
        <w:t xml:space="preserve">CMF </w:t>
      </w:r>
      <w:r w:rsidR="004242E5">
        <w:t>Twinning Church-Mosque Project</w:t>
      </w:r>
    </w:p>
    <w:p w14:paraId="0E9A0CB0" w14:textId="786899A8" w:rsidR="00542250" w:rsidRDefault="004242E5" w:rsidP="00542250">
      <w:pPr>
        <w:spacing w:line="480" w:lineRule="auto"/>
      </w:pPr>
      <w:r>
        <w:t>June 2</w:t>
      </w:r>
      <w:r w:rsidR="00542250">
        <w:t>, 2021</w:t>
      </w:r>
    </w:p>
    <w:p w14:paraId="46E5763B" w14:textId="77777777" w:rsidR="00542250" w:rsidRPr="008C665C" w:rsidRDefault="00542250" w:rsidP="00542250">
      <w:pPr>
        <w:spacing w:line="480" w:lineRule="auto"/>
        <w:jc w:val="center"/>
        <w:rPr>
          <w:sz w:val="32"/>
          <w:szCs w:val="32"/>
        </w:rPr>
      </w:pPr>
      <w:r w:rsidRPr="008C665C">
        <w:rPr>
          <w:sz w:val="32"/>
          <w:szCs w:val="32"/>
        </w:rPr>
        <w:t>Muslims and Christians Debate Justice and Love</w:t>
      </w:r>
    </w:p>
    <w:p w14:paraId="2C5F68F6" w14:textId="0F8479B1" w:rsidR="00D7222F" w:rsidRDefault="004242E5" w:rsidP="00542250">
      <w:pPr>
        <w:spacing w:line="480" w:lineRule="auto"/>
        <w:ind w:firstLine="720"/>
      </w:pPr>
      <w:r>
        <w:t xml:space="preserve">We often think of the history of Christian-Muslim relations as overwhelmed with conflict and war. That certainly was an element at times – from the initial Muslim conquests into Byzantine territory, to the Crusades and </w:t>
      </w:r>
      <w:r w:rsidR="002813BF">
        <w:t>more recent</w:t>
      </w:r>
      <w:r>
        <w:t xml:space="preserve"> colonial conquests</w:t>
      </w:r>
      <w:r w:rsidR="005C06C6">
        <w:t xml:space="preserve">, including the Spanish </w:t>
      </w:r>
      <w:proofErr w:type="spellStart"/>
      <w:r w:rsidR="005C06C6">
        <w:t>reconquista</w:t>
      </w:r>
      <w:proofErr w:type="spellEnd"/>
      <w:r w:rsidR="002813BF">
        <w:t xml:space="preserve"> – but as two historians make clear, most of the time relations between the two communities were characterized by diplomacy, sharing of knowledge</w:t>
      </w:r>
      <w:r w:rsidR="003A7843">
        <w:t xml:space="preserve"> and ideas</w:t>
      </w:r>
      <w:r w:rsidR="002813BF">
        <w:t xml:space="preserve"> (mostly from Muslims to Christians), and trade. </w:t>
      </w:r>
      <w:r w:rsidR="003065A8">
        <w:t>That doesn’t mean</w:t>
      </w:r>
      <w:r w:rsidR="003A7843">
        <w:t>, however,</w:t>
      </w:r>
      <w:r w:rsidR="003065A8">
        <w:t xml:space="preserve"> that all was harmony and light for minorities, whether Christian or Muslim.</w:t>
      </w:r>
    </w:p>
    <w:p w14:paraId="36B91D93" w14:textId="30511540" w:rsidR="00542250" w:rsidRDefault="003065A8" w:rsidP="00D7222F">
      <w:pPr>
        <w:spacing w:line="480" w:lineRule="auto"/>
        <w:ind w:firstLine="720"/>
      </w:pPr>
      <w:r>
        <w:t>Richard Fletcher gives the example of Sicily, which was conquered by Norman invaders in the 11</w:t>
      </w:r>
      <w:r w:rsidRPr="003065A8">
        <w:rPr>
          <w:vertAlign w:val="superscript"/>
        </w:rPr>
        <w:t>th</w:t>
      </w:r>
      <w:r>
        <w:t xml:space="preserve"> century. The</w:t>
      </w:r>
      <w:r w:rsidR="003A7843">
        <w:t>se descendants of the Vikings</w:t>
      </w:r>
      <w:r>
        <w:t xml:space="preserve"> found a mixed population of Muslims and Christians</w:t>
      </w:r>
      <w:r w:rsidR="003A7843">
        <w:t xml:space="preserve"> in Sicily</w:t>
      </w:r>
      <w:r>
        <w:t>, which together produced notable works of scholarship and art. A beautiful cathedral was even built in the late 12</w:t>
      </w:r>
      <w:r w:rsidRPr="003065A8">
        <w:rPr>
          <w:vertAlign w:val="superscript"/>
        </w:rPr>
        <w:t>th</w:t>
      </w:r>
      <w:r>
        <w:t xml:space="preserve"> century. Yet, as Fletcher notes, “Many Muslims who could afford to do so emigrated to Africa in the course of the twelfth and thirteenth centuries (just as at an earlier date many Christians had emigrated from Africa to Christian Italy</w:t>
      </w:r>
      <w:r w:rsidR="00D7222F">
        <w:t xml:space="preserve">).” Then in 1223, because of the heavy hand of </w:t>
      </w:r>
      <w:r w:rsidR="00AD58A5">
        <w:t xml:space="preserve">the </w:t>
      </w:r>
      <w:r w:rsidR="00D7222F">
        <w:t>Holy Roman Empire, the remaining 20,000 Muslims</w:t>
      </w:r>
      <w:r w:rsidR="005C06C6">
        <w:t xml:space="preserve"> of Sicily</w:t>
      </w:r>
      <w:r w:rsidR="00D7222F">
        <w:t xml:space="preserve"> were deported to southern Italy where they were eventually assimilated.</w:t>
      </w:r>
    </w:p>
    <w:p w14:paraId="07687C29" w14:textId="578756D7" w:rsidR="000716D1" w:rsidRDefault="000716D1" w:rsidP="00D7222F">
      <w:pPr>
        <w:spacing w:line="480" w:lineRule="auto"/>
        <w:ind w:firstLine="720"/>
      </w:pPr>
      <w:r>
        <w:t xml:space="preserve">Historian Richard </w:t>
      </w:r>
      <w:proofErr w:type="spellStart"/>
      <w:r>
        <w:t>Bulliet</w:t>
      </w:r>
      <w:proofErr w:type="spellEnd"/>
      <w:r w:rsidR="003A7843">
        <w:t xml:space="preserve"> also published his book on a similar topic in 2004, </w:t>
      </w:r>
      <w:r w:rsidR="003A7843" w:rsidRPr="000716D1">
        <w:rPr>
          <w:i/>
          <w:iCs/>
        </w:rPr>
        <w:t xml:space="preserve">The Case </w:t>
      </w:r>
      <w:r w:rsidR="00FC56AD">
        <w:rPr>
          <w:i/>
          <w:iCs/>
        </w:rPr>
        <w:t>for</w:t>
      </w:r>
      <w:r w:rsidR="003A7843" w:rsidRPr="000716D1">
        <w:rPr>
          <w:i/>
          <w:iCs/>
        </w:rPr>
        <w:t xml:space="preserve"> </w:t>
      </w:r>
      <w:proofErr w:type="spellStart"/>
      <w:r w:rsidR="003A7843" w:rsidRPr="000716D1">
        <w:rPr>
          <w:i/>
          <w:iCs/>
        </w:rPr>
        <w:t>Islamo</w:t>
      </w:r>
      <w:proofErr w:type="spellEnd"/>
      <w:r w:rsidR="003A7843" w:rsidRPr="000716D1">
        <w:rPr>
          <w:i/>
          <w:iCs/>
        </w:rPr>
        <w:t>-Christian Civilization</w:t>
      </w:r>
      <w:r w:rsidR="003A7843">
        <w:t xml:space="preserve">. In it, he </w:t>
      </w:r>
      <w:r>
        <w:t xml:space="preserve">concentrated even more on the </w:t>
      </w:r>
      <w:r w:rsidR="003A7843">
        <w:t>common bonds</w:t>
      </w:r>
      <w:r>
        <w:t xml:space="preserve"> between the two communities. </w:t>
      </w:r>
      <w:r w:rsidR="003A7843">
        <w:t>He reminded his readers that the expression</w:t>
      </w:r>
      <w:r>
        <w:t xml:space="preserve"> “Judeo-Christian civilization” suddenly appeared </w:t>
      </w:r>
      <w:r w:rsidR="003A7843">
        <w:t xml:space="preserve">for the first time </w:t>
      </w:r>
      <w:r>
        <w:t>in the wake of the Holocaust after WWII</w:t>
      </w:r>
      <w:r w:rsidR="003A7843">
        <w:t xml:space="preserve">. </w:t>
      </w:r>
      <w:proofErr w:type="spellStart"/>
      <w:r>
        <w:t>Bulliet</w:t>
      </w:r>
      <w:r w:rsidR="003A7843">
        <w:t>’s</w:t>
      </w:r>
      <w:proofErr w:type="spellEnd"/>
      <w:r w:rsidR="003A7843">
        <w:t xml:space="preserve"> main </w:t>
      </w:r>
      <w:r w:rsidR="003A7843">
        <w:lastRenderedPageBreak/>
        <w:t>contention is that</w:t>
      </w:r>
      <w:r>
        <w:t xml:space="preserve"> there is </w:t>
      </w:r>
      <w:r w:rsidR="00185F61">
        <w:t>plenty of historical data to substantiate the term “Judeo-</w:t>
      </w:r>
      <w:proofErr w:type="spellStart"/>
      <w:r w:rsidR="00185F61">
        <w:t>Islamo</w:t>
      </w:r>
      <w:proofErr w:type="spellEnd"/>
      <w:r w:rsidR="00185F61">
        <w:t>-Christian civilization.</w:t>
      </w:r>
      <w:r w:rsidR="005C06C6">
        <w:t>”</w:t>
      </w:r>
    </w:p>
    <w:p w14:paraId="42571DA4" w14:textId="34815EA3" w:rsidR="005E7676" w:rsidRDefault="005E7676" w:rsidP="00D7222F">
      <w:pPr>
        <w:spacing w:line="480" w:lineRule="auto"/>
        <w:ind w:firstLine="720"/>
      </w:pPr>
      <w:r>
        <w:t xml:space="preserve">I begin my talk with this historical perspective, because I believe we’re about to enter a Golden Age of Muslim Christian partnership and cooperation, particularly as it relates to the Western world. Our session today is very exciting and encouraging for me personally. </w:t>
      </w:r>
      <w:r w:rsidR="004D18F6">
        <w:t>True, w</w:t>
      </w:r>
      <w:r w:rsidR="00E24C53">
        <w:t xml:space="preserve">e </w:t>
      </w:r>
      <w:r w:rsidR="004D18F6">
        <w:t xml:space="preserve">do </w:t>
      </w:r>
      <w:r w:rsidR="00E24C53">
        <w:t>find ourselves confronted by entrenched Islamophobia in Western Europe, Australia and North America, but partly because we are talking about it more openly and partly because it is increasingly paired with the issue of systemic racism and the xenophobia of our broken immigration systems, I feel there is so much more energy to tackle these issues</w:t>
      </w:r>
      <w:r w:rsidR="00AD58A5">
        <w:t xml:space="preserve"> today</w:t>
      </w:r>
      <w:r w:rsidR="004D18F6">
        <w:t>, especially</w:t>
      </w:r>
      <w:r w:rsidR="00E24C53">
        <w:t xml:space="preserve"> among the younger generation. I </w:t>
      </w:r>
      <w:r w:rsidR="004D18F6">
        <w:t xml:space="preserve">also </w:t>
      </w:r>
      <w:r w:rsidR="00E24C53">
        <w:t xml:space="preserve">feel hopeful as I see people of faith coming together and saying, “Enough is enough. We </w:t>
      </w:r>
      <w:r w:rsidR="00FC56AD">
        <w:t>will</w:t>
      </w:r>
      <w:r w:rsidR="00E24C53">
        <w:t xml:space="preserve"> find solutions together!”</w:t>
      </w:r>
    </w:p>
    <w:p w14:paraId="65E82604" w14:textId="5F122CC8" w:rsidR="00392F81" w:rsidRDefault="00185F61" w:rsidP="0069174A">
      <w:pPr>
        <w:spacing w:line="480" w:lineRule="auto"/>
        <w:ind w:firstLine="720"/>
      </w:pPr>
      <w:r>
        <w:t xml:space="preserve">I spent sixteen years as a pastor and teacher in Algeria, Egypt and the West Bank. Then in my late forties, I completed a PhD in the theology of mission and Islamic studies. Twenty years later, my second book is an exploration of Muslim and Christian views of justice and love. </w:t>
      </w:r>
      <w:r w:rsidR="0069174A">
        <w:t>S</w:t>
      </w:r>
      <w:r w:rsidR="00E24C53">
        <w:t>ixteen years of residence in the MENA region</w:t>
      </w:r>
      <w:r w:rsidR="003B7341">
        <w:t xml:space="preserve"> gave me a deep appreciation for the spirituality</w:t>
      </w:r>
      <w:r w:rsidR="006E1DAE">
        <w:t xml:space="preserve">, generosity, </w:t>
      </w:r>
      <w:r w:rsidR="004D18F6">
        <w:t xml:space="preserve">and keen sense of justice in the lives of my Muslim friends and neighbors. I also witnessed instances of injustice. Egyptian Christians, for instance, often complained about being second-class citizens and not enjoying the kind of religious freedom they felt was afforded </w:t>
      </w:r>
      <w:r w:rsidR="000551DD">
        <w:t xml:space="preserve">to them </w:t>
      </w:r>
      <w:r w:rsidR="004D18F6">
        <w:t xml:space="preserve">by their constitution. </w:t>
      </w:r>
      <w:r w:rsidR="00392F81">
        <w:t>The situation in Israel-Palestine was quite different. Living there for three years at the end of the first intifada, then through the hope of the Oslo Accords, then witnessing the proliferation of checkpoints, the subjugation and humiliation of Palestinians under occupation – all this only solidified my determination to do something about this.</w:t>
      </w:r>
    </w:p>
    <w:p w14:paraId="47767207" w14:textId="3BFE7D99" w:rsidR="00B81533" w:rsidRDefault="00392F81" w:rsidP="00542250">
      <w:pPr>
        <w:spacing w:line="480" w:lineRule="auto"/>
        <w:ind w:firstLine="720"/>
      </w:pPr>
      <w:r>
        <w:lastRenderedPageBreak/>
        <w:t xml:space="preserve">After coming back to the United States in 1997, I came to see much discrimination, and particularly after the attacks of 9/11, downright fear and hatred of Muslims, mostly fueled by ignorance, but partly reinforced as well by centuries of mistrust between Christians and Muslims. Islamophobia didn’t just magically appear </w:t>
      </w:r>
      <w:r w:rsidR="0029015D">
        <w:t>with the downing of the twin Trade Towers and the other acts of terrorism. It was deeply woven into the fabric of Europe’s Christian self-image. Yes, it was often tempered by brave people like Saint Francis of Assisi who dared to enter into friendly dialogue with “the enemy” during the Fifth Crusade</w:t>
      </w:r>
      <w:r w:rsidR="00B81533">
        <w:t xml:space="preserve"> and </w:t>
      </w:r>
      <w:r w:rsidR="000551DD">
        <w:t xml:space="preserve">through </w:t>
      </w:r>
      <w:r w:rsidR="00B81533">
        <w:t>periods of rich trade and cultural exchange, as mentioned earlier.</w:t>
      </w:r>
    </w:p>
    <w:p w14:paraId="670893CA" w14:textId="4E0E56FB" w:rsidR="00542250" w:rsidRDefault="00B81533" w:rsidP="00542250">
      <w:pPr>
        <w:spacing w:line="480" w:lineRule="auto"/>
        <w:ind w:firstLine="720"/>
      </w:pPr>
      <w:r>
        <w:t>But when Napoleon landed in Egypt in 1798 with 400 ships and 54,000 men, a dark period of European hegemony swept over much of the Muslim world, eventually from Morocco, much of Africa, to the Middle East, and all the way to Central, South and East Asia. Scars remain from that onslaught, and wounds too that have not entirely healed. It is no wonder that Arab countries immediately saw the 1948 founding of the State of Israel</w:t>
      </w:r>
      <w:r w:rsidR="0069174A">
        <w:t xml:space="preserve"> as a European colonial aggression right at the heart of their ancestral lands. With the events that have unfolded in the last few decades, and indeed in the last month, it is difficult to escape the colonial nature </w:t>
      </w:r>
      <w:r w:rsidR="000551DD">
        <w:t>of</w:t>
      </w:r>
      <w:r w:rsidR="0069174A">
        <w:t xml:space="preserve"> Israel’s subjugation of its Palestinian population, particularly in the territories occupied since 1967 – the Golan Heights, the West Bank and Gaza. </w:t>
      </w:r>
    </w:p>
    <w:p w14:paraId="4CF44CD2" w14:textId="370A7008" w:rsidR="00542250" w:rsidRDefault="00732619" w:rsidP="00542250">
      <w:pPr>
        <w:spacing w:line="480" w:lineRule="auto"/>
        <w:ind w:firstLine="720"/>
      </w:pPr>
      <w:r>
        <w:t xml:space="preserve">These are questions </w:t>
      </w:r>
      <w:r w:rsidR="009D29AB">
        <w:t xml:space="preserve">with which </w:t>
      </w:r>
      <w:r>
        <w:t xml:space="preserve">I was directly confronted when my family lived </w:t>
      </w:r>
      <w:r w:rsidR="009D29AB">
        <w:t>in al-Azariah (lit. “</w:t>
      </w:r>
      <w:proofErr w:type="spellStart"/>
      <w:r w:rsidR="009D29AB">
        <w:t>Lazarusville</w:t>
      </w:r>
      <w:proofErr w:type="spellEnd"/>
      <w:r w:rsidR="009D29AB">
        <w:t>,” or in Bible days, Bethany on the far side of the Mount of Olives and on the road that leads down to Je</w:t>
      </w:r>
      <w:r w:rsidR="00B93BC7">
        <w:t>richo</w:t>
      </w:r>
      <w:r w:rsidR="009D29AB">
        <w:t>)</w:t>
      </w:r>
      <w:r w:rsidR="00FC56AD">
        <w:t xml:space="preserve">. I </w:t>
      </w:r>
      <w:r w:rsidR="009D29AB">
        <w:t xml:space="preserve">taught </w:t>
      </w:r>
      <w:r w:rsidR="00FC56AD">
        <w:t xml:space="preserve">for </w:t>
      </w:r>
      <w:r w:rsidR="009D29AB">
        <w:t xml:space="preserve">three years at the Bethlehem Bible College in Arabic, as it is a Palestinian institution. I </w:t>
      </w:r>
      <w:r w:rsidR="00FC56AD">
        <w:t xml:space="preserve">have to say, the </w:t>
      </w:r>
      <w:r w:rsidR="009D29AB">
        <w:t xml:space="preserve">Israeli-Palestinian conflict was one of several </w:t>
      </w:r>
      <w:r w:rsidR="00AD58A5">
        <w:t xml:space="preserve">issues </w:t>
      </w:r>
      <w:r w:rsidR="009D29AB">
        <w:t>leading me to write the present book.</w:t>
      </w:r>
    </w:p>
    <w:p w14:paraId="2623D1CE" w14:textId="4C402DE3" w:rsidR="009D29AB" w:rsidRDefault="00B93BC7" w:rsidP="00542250">
      <w:pPr>
        <w:spacing w:line="480" w:lineRule="auto"/>
        <w:ind w:firstLine="720"/>
      </w:pPr>
      <w:r>
        <w:lastRenderedPageBreak/>
        <w:t xml:space="preserve">Another impetus was making sense of and confronting Christian Zionist interpretations of the Bible. After all, I belonged to the Protestant evangelical tradition and in the US the Christian Right which arose at the end of the 1970s had closely allied itself with the State of Israel and even more so with the right-wing of the Likud Party and the settler movement. The kind of churches I was associated with were not part of the Christian Right, but living next to Jerusalem for those three years </w:t>
      </w:r>
      <w:r w:rsidR="00760FAD">
        <w:t xml:space="preserve">meant that </w:t>
      </w:r>
      <w:r>
        <w:t xml:space="preserve">my wife and I had to </w:t>
      </w:r>
      <w:r w:rsidR="00760FAD">
        <w:t xml:space="preserve">wrestle with these issues head-on. We attended the Anglican St. George’s Cathedral in East Jerusalem and Rev. </w:t>
      </w:r>
      <w:proofErr w:type="spellStart"/>
      <w:r w:rsidR="00760FAD">
        <w:t>Naim</w:t>
      </w:r>
      <w:proofErr w:type="spellEnd"/>
      <w:r w:rsidR="00760FAD">
        <w:t xml:space="preserve"> </w:t>
      </w:r>
      <w:proofErr w:type="spellStart"/>
      <w:r w:rsidR="00760FAD">
        <w:t>Ateek</w:t>
      </w:r>
      <w:proofErr w:type="spellEnd"/>
      <w:r w:rsidR="00760FAD">
        <w:t xml:space="preserve"> was the canon at that time. He had already founded Sabeel, or the Center for Palestinian Liberation theology, and we became good friends.</w:t>
      </w:r>
    </w:p>
    <w:p w14:paraId="3148D351" w14:textId="454A6D94" w:rsidR="000264AD" w:rsidRDefault="000551DD" w:rsidP="00542250">
      <w:pPr>
        <w:spacing w:line="480" w:lineRule="auto"/>
        <w:ind w:firstLine="720"/>
      </w:pPr>
      <w:r>
        <w:t>But long before this</w:t>
      </w:r>
      <w:r w:rsidR="00760FAD">
        <w:t xml:space="preserve">, I had come to admire the Rev. Martin Luther King, Jr. and his teaching and social practice </w:t>
      </w:r>
      <w:r>
        <w:t>pointing to</w:t>
      </w:r>
      <w:r w:rsidR="00760FAD">
        <w:t xml:space="preserve"> the inherent dignity of all people in God’s sight and on the divine will to bring about the “beloved community” in human society. I also had to marvel at how he learned from Mahatma Gandhi of India and </w:t>
      </w:r>
      <w:r w:rsidR="00BB1B37">
        <w:t>applied his nonviolent direct</w:t>
      </w:r>
      <w:r>
        <w:t>-</w:t>
      </w:r>
      <w:r w:rsidR="00BB1B37">
        <w:t xml:space="preserve">action methodology to advance civil rights for the African American community. In my first book, </w:t>
      </w:r>
      <w:r w:rsidR="00BB1B37" w:rsidRPr="000551DD">
        <w:rPr>
          <w:i/>
          <w:iCs/>
        </w:rPr>
        <w:t>Earth, Empire and Sacred Text</w:t>
      </w:r>
      <w:r w:rsidR="00BB1B37">
        <w:t>, I mentioned how both Martin Luther King</w:t>
      </w:r>
      <w:r>
        <w:t>, Jr.</w:t>
      </w:r>
      <w:r w:rsidR="00BB1B37">
        <w:t xml:space="preserve"> and Malcolm X moved beyond the emancipation of Black Americans to fight for human rights writ large. </w:t>
      </w:r>
      <w:r w:rsidR="007E4652">
        <w:t xml:space="preserve">Malcolm X </w:t>
      </w:r>
      <w:r w:rsidR="00BB1B37">
        <w:t xml:space="preserve">left the Nation of Islam to rejoin mainstream Sunni Islam and his first Hajj experience dramatically opened up </w:t>
      </w:r>
      <w:r w:rsidR="007E4652">
        <w:t>a</w:t>
      </w:r>
      <w:r w:rsidR="00BB1B37">
        <w:t xml:space="preserve"> new window on the world</w:t>
      </w:r>
      <w:r w:rsidR="007E4652">
        <w:t xml:space="preserve"> for him</w:t>
      </w:r>
      <w:r w:rsidR="00BB1B37">
        <w:t>.</w:t>
      </w:r>
    </w:p>
    <w:p w14:paraId="7968D23D" w14:textId="3F08F72F" w:rsidR="00760FAD" w:rsidRDefault="00BB1B37" w:rsidP="00542250">
      <w:pPr>
        <w:spacing w:line="480" w:lineRule="auto"/>
        <w:ind w:firstLine="720"/>
      </w:pPr>
      <w:r>
        <w:t xml:space="preserve">In 1959, </w:t>
      </w:r>
      <w:r w:rsidR="000264AD">
        <w:t>Malcolm X</w:t>
      </w:r>
      <w:r>
        <w:t xml:space="preserve"> </w:t>
      </w:r>
      <w:r w:rsidR="00AD58A5">
        <w:t xml:space="preserve">had </w:t>
      </w:r>
      <w:r>
        <w:t xml:space="preserve">crisscrossed Africa in preparation for a trip his leader Elijah Muhammad was planning. After the Hajj, </w:t>
      </w:r>
      <w:r w:rsidR="00F45AF5">
        <w:t xml:space="preserve">he </w:t>
      </w:r>
      <w:r w:rsidR="00AD58A5">
        <w:t>renewed contact with</w:t>
      </w:r>
      <w:r w:rsidR="000264AD">
        <w:t xml:space="preserve"> </w:t>
      </w:r>
      <w:r w:rsidR="00AD58A5">
        <w:t xml:space="preserve">many </w:t>
      </w:r>
      <w:r w:rsidR="000264AD">
        <w:t xml:space="preserve">African leaders </w:t>
      </w:r>
      <w:r w:rsidR="00AD58A5">
        <w:t>and urged them this time</w:t>
      </w:r>
      <w:r w:rsidR="000264AD">
        <w:t xml:space="preserve"> to see the African American struggle </w:t>
      </w:r>
      <w:r w:rsidR="007E4652">
        <w:t>as parallel to</w:t>
      </w:r>
      <w:r w:rsidR="000264AD">
        <w:t xml:space="preserve"> the lingering colonial pressures and interventions </w:t>
      </w:r>
      <w:r w:rsidR="007E4652">
        <w:t xml:space="preserve">they were experiencing </w:t>
      </w:r>
      <w:r w:rsidR="000264AD">
        <w:t xml:space="preserve">– these were all issues of human rights, and he </w:t>
      </w:r>
      <w:r w:rsidR="00AD58A5">
        <w:t>challenged</w:t>
      </w:r>
      <w:r w:rsidR="000264AD">
        <w:t xml:space="preserve"> them to work on African unity. </w:t>
      </w:r>
      <w:r>
        <w:t xml:space="preserve">Tragically, </w:t>
      </w:r>
      <w:r w:rsidR="000264AD">
        <w:t xml:space="preserve">he was assassinated before this could </w:t>
      </w:r>
      <w:r w:rsidR="000264AD">
        <w:lastRenderedPageBreak/>
        <w:t xml:space="preserve">be fleshed out. He likely would have joined Martin Luther King in his condemnation of the war in Vietnam as a grave violation of human rights. </w:t>
      </w:r>
      <w:r w:rsidR="007E4652">
        <w:t>King</w:t>
      </w:r>
      <w:r w:rsidR="000551DD">
        <w:t xml:space="preserve"> was clear that the</w:t>
      </w:r>
      <w:r w:rsidR="000264AD">
        <w:t xml:space="preserve"> Vietnamese people should be left alone to freely choose their own form of government</w:t>
      </w:r>
      <w:r w:rsidR="000551DD">
        <w:t xml:space="preserve"> and that his government should stop sending young men to die by the thousands in a futile and morally bankrupt colonial war.</w:t>
      </w:r>
    </w:p>
    <w:p w14:paraId="45BE096F" w14:textId="4C1974FF" w:rsidR="00542250" w:rsidRDefault="000551DD" w:rsidP="00E07570">
      <w:pPr>
        <w:spacing w:line="480" w:lineRule="auto"/>
        <w:ind w:firstLine="720"/>
      </w:pPr>
      <w:r>
        <w:t xml:space="preserve">This all </w:t>
      </w:r>
      <w:r w:rsidR="007E4652">
        <w:t>leads us</w:t>
      </w:r>
      <w:r>
        <w:t xml:space="preserve"> to th</w:t>
      </w:r>
      <w:r w:rsidR="007E4652">
        <w:t>e present</w:t>
      </w:r>
      <w:r>
        <w:t xml:space="preserve"> book about justice and love. </w:t>
      </w:r>
      <w:r w:rsidR="00542250">
        <w:t xml:space="preserve">Let me </w:t>
      </w:r>
      <w:r w:rsidR="007E4652">
        <w:t>start with</w:t>
      </w:r>
      <w:r w:rsidR="00542250">
        <w:t xml:space="preserve"> the obvious: In this project I could only scratch the surface of justice and love as theological topics in both traditions. Especially on the Christian side</w:t>
      </w:r>
      <w:r w:rsidR="00AD58A5">
        <w:t>,</w:t>
      </w:r>
      <w:r w:rsidR="00542250">
        <w:t xml:space="preserve"> I relied heavily on the Christian philosopher Nicholas </w:t>
      </w:r>
      <w:proofErr w:type="spellStart"/>
      <w:r w:rsidR="00542250">
        <w:t>Wolterstorff</w:t>
      </w:r>
      <w:proofErr w:type="spellEnd"/>
      <w:r w:rsidR="00542250">
        <w:t>, for two reasons</w:t>
      </w:r>
      <w:r w:rsidR="006179BF">
        <w:t>, besides the fact that he taught most of his career at Yale University and wrote two books after retiring on a “Christian theory of justice</w:t>
      </w:r>
      <w:r w:rsidR="00542250">
        <w:t>.</w:t>
      </w:r>
      <w:r w:rsidR="006179BF">
        <w:t xml:space="preserve">” </w:t>
      </w:r>
      <w:r w:rsidR="007E4652">
        <w:t>The f</w:t>
      </w:r>
      <w:r w:rsidR="006179BF">
        <w:t>irst</w:t>
      </w:r>
      <w:r w:rsidR="007E4652">
        <w:t xml:space="preserve"> reason is that</w:t>
      </w:r>
      <w:r w:rsidR="00542250">
        <w:t xml:space="preserve"> I resonated deeply with his theory of justice – I’ve published several articles on Islam and human rights and you can tell from my blog that this is an issue I often come back to. Second, </w:t>
      </w:r>
      <w:proofErr w:type="spellStart"/>
      <w:r w:rsidR="00542250">
        <w:t>Wolterstorff</w:t>
      </w:r>
      <w:proofErr w:type="spellEnd"/>
      <w:r w:rsidR="00542250">
        <w:t xml:space="preserve"> rather aptly applied his theory of justice using a biblical theology approach, while on the issue of “modern agapism” </w:t>
      </w:r>
      <w:r w:rsidR="006179BF">
        <w:t>he brings into conversation</w:t>
      </w:r>
      <w:r w:rsidR="00542250">
        <w:t xml:space="preserve"> several </w:t>
      </w:r>
      <w:r w:rsidR="00E65589">
        <w:t>important</w:t>
      </w:r>
      <w:r w:rsidR="00542250">
        <w:t xml:space="preserve"> Christian theologians, including Soren Kierkegaard and Reinhold Niebuhr. </w:t>
      </w:r>
      <w:proofErr w:type="gramStart"/>
      <w:r w:rsidR="006179BF">
        <w:t>So</w:t>
      </w:r>
      <w:proofErr w:type="gramEnd"/>
      <w:r w:rsidR="006179BF">
        <w:t xml:space="preserve"> what is his theory of justice?</w:t>
      </w:r>
    </w:p>
    <w:p w14:paraId="216CEA34" w14:textId="6CFF19D0" w:rsidR="006179BF" w:rsidRDefault="006179BF" w:rsidP="00E07570">
      <w:pPr>
        <w:spacing w:line="480" w:lineRule="auto"/>
        <w:ind w:firstLine="720"/>
      </w:pPr>
      <w:r>
        <w:t>To oversimplify, perhaps, you can say that there are two competing theories</w:t>
      </w:r>
      <w:r w:rsidR="00E65589">
        <w:t xml:space="preserve"> among Christians today</w:t>
      </w:r>
      <w:r>
        <w:t xml:space="preserve">: justice as individual rights, and justice as right order (social order, that is). </w:t>
      </w:r>
      <w:r w:rsidR="00E65589">
        <w:t>From the Greeks, some Christian writers inherited the view that God instituted a just order of society</w:t>
      </w:r>
      <w:r w:rsidR="00B37D67">
        <w:t xml:space="preserve">. As he puts it, “There is objective right; but nobody has rights.” A well-known proponent of this view today is Catholic philosopher Alasdair McIntyre, who argues that natural rights “will always be institutionally conferred, institutionally recognized and institutionally enforced rights; and all such rights of course are either rights conferred by positive law or custom or rights </w:t>
      </w:r>
      <w:r w:rsidR="00B37D67">
        <w:lastRenderedPageBreak/>
        <w:t>exercised in practices or rights arising from promises. They will not be and cannot be natural rights possessed independently of specific institutional arrangements.”</w:t>
      </w:r>
    </w:p>
    <w:p w14:paraId="118E3FCB" w14:textId="728DEDD5" w:rsidR="00B37D67" w:rsidRDefault="00B37D67" w:rsidP="00E07570">
      <w:pPr>
        <w:spacing w:line="480" w:lineRule="auto"/>
        <w:ind w:firstLine="720"/>
        <w:rPr>
          <w:rFonts w:asciiTheme="majorBidi" w:hAnsiTheme="majorBidi" w:cstheme="majorBidi"/>
        </w:rPr>
      </w:pPr>
      <w:proofErr w:type="spellStart"/>
      <w:r>
        <w:t>Wolterstorff</w:t>
      </w:r>
      <w:proofErr w:type="spellEnd"/>
      <w:r>
        <w:t xml:space="preserve"> responds by saying that this view of rights is in no way incompatible with the view that sees </w:t>
      </w:r>
      <w:r>
        <w:rPr>
          <w:rFonts w:asciiTheme="majorBidi" w:hAnsiTheme="majorBidi" w:cstheme="majorBidi"/>
        </w:rPr>
        <w:t xml:space="preserve">justice as individual human rights grounded in each person’s worth by virtue of their creation in God’s image. We are social beings and those rights have to be inscribed in just “institutional arrangements,” as </w:t>
      </w:r>
      <w:proofErr w:type="spellStart"/>
      <w:r>
        <w:rPr>
          <w:rFonts w:asciiTheme="majorBidi" w:hAnsiTheme="majorBidi" w:cstheme="majorBidi"/>
        </w:rPr>
        <w:t>MacIntyre</w:t>
      </w:r>
      <w:proofErr w:type="spellEnd"/>
      <w:r>
        <w:rPr>
          <w:rFonts w:asciiTheme="majorBidi" w:hAnsiTheme="majorBidi" w:cstheme="majorBidi"/>
        </w:rPr>
        <w:t xml:space="preserve"> has it. And in fact, he continues, this is the view of Israel’s prophets who railed against the injustices </w:t>
      </w:r>
      <w:r w:rsidR="00A60504">
        <w:rPr>
          <w:rFonts w:asciiTheme="majorBidi" w:hAnsiTheme="majorBidi" w:cstheme="majorBidi"/>
        </w:rPr>
        <w:t>committed by the</w:t>
      </w:r>
      <w:r>
        <w:rPr>
          <w:rFonts w:asciiTheme="majorBidi" w:hAnsiTheme="majorBidi" w:cstheme="majorBidi"/>
        </w:rPr>
        <w:t xml:space="preserve"> Israelite </w:t>
      </w:r>
      <w:r w:rsidR="00A60504">
        <w:rPr>
          <w:rFonts w:asciiTheme="majorBidi" w:hAnsiTheme="majorBidi" w:cstheme="majorBidi"/>
        </w:rPr>
        <w:t>elites</w:t>
      </w:r>
      <w:r>
        <w:rPr>
          <w:rFonts w:asciiTheme="majorBidi" w:hAnsiTheme="majorBidi" w:cstheme="majorBidi"/>
        </w:rPr>
        <w:t xml:space="preserve"> in their day</w:t>
      </w:r>
      <w:r w:rsidR="00DF6519">
        <w:rPr>
          <w:rFonts w:asciiTheme="majorBidi" w:hAnsiTheme="majorBidi" w:cstheme="majorBidi"/>
        </w:rPr>
        <w:t>. One example: (from Isaiah 10)</w:t>
      </w:r>
    </w:p>
    <w:p w14:paraId="55EBFFBE" w14:textId="77777777" w:rsidR="00DF6519" w:rsidRDefault="00DF6519" w:rsidP="00DF6519">
      <w:pPr>
        <w:pStyle w:val="BlockText"/>
        <w:rPr>
          <w:rStyle w:val="text"/>
          <w:rFonts w:eastAsia="Times New Roman"/>
        </w:rPr>
      </w:pPr>
      <w:r>
        <w:rPr>
          <w:rStyle w:val="text"/>
          <w:rFonts w:eastAsia="Times New Roman"/>
        </w:rPr>
        <w:t>Ah, you who make iniquitous decrees,</w:t>
      </w:r>
      <w:r>
        <w:br/>
      </w:r>
      <w:r>
        <w:rPr>
          <w:rStyle w:val="indent-1-breaks"/>
          <w:rFonts w:eastAsia="Times New Roman"/>
        </w:rPr>
        <w:t xml:space="preserve">      </w:t>
      </w:r>
      <w:r>
        <w:rPr>
          <w:rStyle w:val="text"/>
          <w:rFonts w:eastAsia="Times New Roman"/>
        </w:rPr>
        <w:t>who write oppressive statutes,</w:t>
      </w:r>
      <w:r>
        <w:br/>
      </w:r>
      <w:r>
        <w:rPr>
          <w:rStyle w:val="text"/>
          <w:rFonts w:eastAsia="Times New Roman"/>
        </w:rPr>
        <w:t>to turn aside the needy from justice</w:t>
      </w:r>
      <w:r>
        <w:br/>
      </w:r>
      <w:r>
        <w:rPr>
          <w:rStyle w:val="indent-1-breaks"/>
          <w:rFonts w:eastAsia="Times New Roman"/>
        </w:rPr>
        <w:t xml:space="preserve">      </w:t>
      </w:r>
      <w:r>
        <w:rPr>
          <w:rStyle w:val="text"/>
          <w:rFonts w:eastAsia="Times New Roman"/>
        </w:rPr>
        <w:t>and to rob the poor of my people of their right,</w:t>
      </w:r>
      <w:r>
        <w:br/>
      </w:r>
      <w:r>
        <w:rPr>
          <w:rStyle w:val="text"/>
          <w:rFonts w:eastAsia="Times New Roman"/>
        </w:rPr>
        <w:t>that widows may be your spoil,</w:t>
      </w:r>
      <w:r>
        <w:br/>
      </w:r>
      <w:r>
        <w:rPr>
          <w:rStyle w:val="indent-1-breaks"/>
          <w:rFonts w:eastAsia="Times New Roman"/>
        </w:rPr>
        <w:t xml:space="preserve">      </w:t>
      </w:r>
      <w:r>
        <w:rPr>
          <w:rStyle w:val="text"/>
          <w:rFonts w:eastAsia="Times New Roman"/>
        </w:rPr>
        <w:t>and that you may make the orphans your prey!</w:t>
      </w:r>
    </w:p>
    <w:p w14:paraId="7929DC0E" w14:textId="2FC45B65" w:rsidR="00DF6519" w:rsidRDefault="00DF6519" w:rsidP="00E07570">
      <w:pPr>
        <w:spacing w:line="480" w:lineRule="auto"/>
        <w:ind w:firstLine="720"/>
      </w:pPr>
      <w:r>
        <w:t xml:space="preserve">One of the great Church Fathers, St. John Chrysostom, in commenting on Jesus’ parable of Lazarus and the rich man, </w:t>
      </w:r>
      <w:r w:rsidR="00A60504">
        <w:t>said</w:t>
      </w:r>
      <w:r>
        <w:t xml:space="preserve"> the following</w:t>
      </w:r>
      <w:r w:rsidR="00A60504">
        <w:t xml:space="preserve"> in a sermon</w:t>
      </w:r>
      <w:r>
        <w:t>, “I beg you remember this without fail, that not to share our own wealth with the poor is theft from the poor and deprivation of their means to life; we do not possess our own wealth but theirs.” You can see how closely this parallels Islamic teaching about almsgiving, or the zakat.</w:t>
      </w:r>
    </w:p>
    <w:p w14:paraId="79FB87A7" w14:textId="6F418137" w:rsidR="008D29EB" w:rsidRDefault="008D29EB" w:rsidP="00E07570">
      <w:pPr>
        <w:spacing w:line="480" w:lineRule="auto"/>
        <w:ind w:firstLine="720"/>
        <w:rPr>
          <w:rFonts w:asciiTheme="majorBidi" w:hAnsiTheme="majorBidi" w:cstheme="majorBidi"/>
        </w:rPr>
      </w:pPr>
      <w:proofErr w:type="spellStart"/>
      <w:r>
        <w:t>Wolterstorff</w:t>
      </w:r>
      <w:proofErr w:type="spellEnd"/>
      <w:r>
        <w:t xml:space="preserve"> is on the right track, I believe. </w:t>
      </w:r>
      <w:r>
        <w:rPr>
          <w:rFonts w:asciiTheme="majorBidi" w:hAnsiTheme="majorBidi" w:cstheme="majorBidi"/>
        </w:rPr>
        <w:t>Such luminaries as Augustine in the 4</w:t>
      </w:r>
      <w:r w:rsidRPr="008C0D84">
        <w:rPr>
          <w:rFonts w:asciiTheme="majorBidi" w:hAnsiTheme="majorBidi" w:cstheme="majorBidi"/>
          <w:vertAlign w:val="superscript"/>
        </w:rPr>
        <w:t>th</w:t>
      </w:r>
      <w:r>
        <w:rPr>
          <w:rFonts w:asciiTheme="majorBidi" w:hAnsiTheme="majorBidi" w:cstheme="majorBidi"/>
        </w:rPr>
        <w:t xml:space="preserve"> century and Thomas Aquinas in the 13</w:t>
      </w:r>
      <w:r w:rsidRPr="008C0D84">
        <w:rPr>
          <w:rFonts w:asciiTheme="majorBidi" w:hAnsiTheme="majorBidi" w:cstheme="majorBidi"/>
          <w:vertAlign w:val="superscript"/>
        </w:rPr>
        <w:t>th</w:t>
      </w:r>
      <w:r>
        <w:rPr>
          <w:rFonts w:asciiTheme="majorBidi" w:hAnsiTheme="majorBidi" w:cstheme="majorBidi"/>
        </w:rPr>
        <w:t xml:space="preserve"> century wrote a great deal about justice, but especially for Aquinas it was grounded in reason by way of natural law (which has its origin in God’s creation) but it still has to do with the right ordering of society, not about the rights of persons per se.</w:t>
      </w:r>
    </w:p>
    <w:p w14:paraId="3F0717F6" w14:textId="79970348" w:rsidR="008D29EB" w:rsidRDefault="008D29EB" w:rsidP="00E07570">
      <w:pPr>
        <w:spacing w:line="480" w:lineRule="auto"/>
        <w:ind w:firstLine="720"/>
      </w:pPr>
      <w:r>
        <w:t xml:space="preserve">To sum up then, justice is about granting each person that which befits their right. Can people be deprived of their rights collectively? Naturally! Tragically, as we </w:t>
      </w:r>
      <w:r w:rsidR="00A60504">
        <w:t>saw</w:t>
      </w:r>
      <w:r>
        <w:t xml:space="preserve"> earlier in several </w:t>
      </w:r>
      <w:r>
        <w:lastRenderedPageBreak/>
        <w:t xml:space="preserve">instances. That is why, throughout the book, I present case studies, trying to balance Muslim minorities being discriminated against in Christian-majority settings with Christian minorities suffering in Muslim-majority settings. </w:t>
      </w:r>
      <w:r w:rsidR="00393B33">
        <w:t xml:space="preserve">I also wrote with the awareness that as an American writing about justice I lacked any credibility if I ignored our own grievous history of slavery, Jim Crow laws, </w:t>
      </w:r>
      <w:proofErr w:type="spellStart"/>
      <w:r w:rsidR="00393B33">
        <w:t>lynchings</w:t>
      </w:r>
      <w:proofErr w:type="spellEnd"/>
      <w:r w:rsidR="00393B33">
        <w:t xml:space="preserve"> and ongoing systemic racism against people of color. As we say, “People in glass houses shouldn’t throw stones.” </w:t>
      </w:r>
      <w:proofErr w:type="gramStart"/>
      <w:r w:rsidR="00393B33">
        <w:t>So</w:t>
      </w:r>
      <w:proofErr w:type="gramEnd"/>
      <w:r w:rsidR="00393B33">
        <w:t xml:space="preserve"> I devote a whole chapter to the problem of racial injustice in the US.</w:t>
      </w:r>
    </w:p>
    <w:p w14:paraId="3E9F6D1B" w14:textId="600CB178" w:rsidR="006179BF" w:rsidRDefault="00393B33" w:rsidP="00E07570">
      <w:pPr>
        <w:spacing w:line="480" w:lineRule="auto"/>
        <w:ind w:firstLine="720"/>
      </w:pPr>
      <w:r>
        <w:t>Now what about justice AND love?</w:t>
      </w:r>
    </w:p>
    <w:p w14:paraId="59E74E6C" w14:textId="77777777" w:rsidR="003B149D" w:rsidRDefault="00542250" w:rsidP="003B149D">
      <w:pPr>
        <w:spacing w:line="480" w:lineRule="auto"/>
      </w:pPr>
      <w:r>
        <w:tab/>
        <w:t xml:space="preserve">The stereotype that Muslims focus mostly on justice whereas Christians are more concerned with love does at least have a kernel of truth. Muslims, like Jews (the Orthodox, particularly), see divinely revealed law as central to their religious worldview. Unlike Jews, however, they have a long history of governance and political hegemony, so their heritage draws equally from the rich jurisprudence of their legal schools and from the experience of meting out justice in the courts and through the administration of past rulers. Christians after the conversion of Roman Emperor Constantine in the fourth century also grappled with issues of law and justice. The </w:t>
      </w:r>
      <w:r w:rsidR="00A60504">
        <w:t xml:space="preserve">Byzantine </w:t>
      </w:r>
      <w:r>
        <w:t xml:space="preserve">Emperor Justinian </w:t>
      </w:r>
      <w:r w:rsidR="00A60504">
        <w:t xml:space="preserve">in the sixth century </w:t>
      </w:r>
      <w:r>
        <w:t xml:space="preserve">made significant contributions in this regard. </w:t>
      </w:r>
      <w:r w:rsidR="003B149D">
        <w:t>Taking his cue from third-century Roman jurist Ulpian, he wrote: “Justice is a steady and enduring will to render unto everyone his right. The basic principles of right are: to live honorably, not to harm any other person, to render to each his own.”</w:t>
      </w:r>
    </w:p>
    <w:p w14:paraId="267CC4B0" w14:textId="20FE0F7A" w:rsidR="00542250" w:rsidRDefault="003B149D" w:rsidP="003B149D">
      <w:pPr>
        <w:spacing w:line="480" w:lineRule="auto"/>
        <w:ind w:firstLine="720"/>
      </w:pPr>
      <w:r>
        <w:t>C</w:t>
      </w:r>
      <w:r w:rsidR="00542250">
        <w:t xml:space="preserve">entral to the Christian worldview is the incarnation and the cross. </w:t>
      </w:r>
      <w:r>
        <w:t>Clearly,</w:t>
      </w:r>
      <w:r w:rsidR="00542250">
        <w:t xml:space="preserve"> love takes the place of pride. For instance, the apostle John affirms that “God loved the world so much that he gave his one and only Son, so that everyone who believes in him will not perish but have eternal </w:t>
      </w:r>
      <w:r w:rsidR="00542250">
        <w:lastRenderedPageBreak/>
        <w:t>life” (John 3:16). And in his first epistle we read, “God is love, and all who live in love live in God, and God lives in them” (4:16).</w:t>
      </w:r>
    </w:p>
    <w:p w14:paraId="1B9253DB" w14:textId="2E0D9FFF" w:rsidR="00542250" w:rsidRDefault="00542250" w:rsidP="00542250">
      <w:pPr>
        <w:spacing w:line="480" w:lineRule="auto"/>
      </w:pPr>
      <w:r>
        <w:tab/>
        <w:t xml:space="preserve">Nevertheless, as this book seeks to show, this stereotype should be discarded, or at least problematized. With regard to Muslims, at least from their third century on, the mystical tradition of Sufism, which always placed a premium on the love of God which the Sufi devotee aspired to experience in union with him, was a movement that profoundly shaped Islamic societies </w:t>
      </w:r>
      <w:r w:rsidR="003B149D">
        <w:t>to</w:t>
      </w:r>
      <w:r>
        <w:t xml:space="preserve"> this day. In fact, some of the major Sufi orders arose at about the time the Franciscan and Dominican Catholic orders appeared in Europe – around the 13</w:t>
      </w:r>
      <w:r w:rsidRPr="009F2319">
        <w:rPr>
          <w:vertAlign w:val="superscript"/>
        </w:rPr>
        <w:t>th</w:t>
      </w:r>
      <w:r>
        <w:t xml:space="preserve"> century CE. I don’t mention any of this in the book, only because it would have opened a whole new topic that I would have no space to treat responsibly.</w:t>
      </w:r>
    </w:p>
    <w:p w14:paraId="57A7A9B6" w14:textId="77777777" w:rsidR="00542250" w:rsidRDefault="00542250" w:rsidP="00542250">
      <w:pPr>
        <w:spacing w:line="480" w:lineRule="auto"/>
      </w:pPr>
      <w:r>
        <w:tab/>
        <w:t>Yet there is something more obvious that Christians and perhaps Muslims have missed in this equation. God’s mercy permeates almost every page of the Qur’an, and though one cannot claim that mercy and love are exact synonyms, they do have much in common. Yes, though law, rituals, and the Last Day loom large on the Islamic horizon, this rigid and exacting regimen is softened by a God who is both all-Forgiving and all-Merciful. Note too that twice in the Qur’an one of God’s names is al-</w:t>
      </w:r>
      <w:proofErr w:type="spellStart"/>
      <w:r>
        <w:t>Wadud</w:t>
      </w:r>
      <w:proofErr w:type="spellEnd"/>
      <w:r>
        <w:t>, the Loving.</w:t>
      </w:r>
    </w:p>
    <w:p w14:paraId="56268AF3" w14:textId="77777777" w:rsidR="00542250" w:rsidRDefault="00542250" w:rsidP="00542250">
      <w:pPr>
        <w:spacing w:line="480" w:lineRule="auto"/>
      </w:pPr>
      <w:r>
        <w:tab/>
        <w:t xml:space="preserve">It is true that no high-profile Muslim scholar had ever asserted that at the heart of Christianity and Islam was the great commandment to love God and one’s neighbor before Prince Ghazi bin Muhammad of Jordan penned his Common Word letter in 2007. As a religious studies scholar, this simply reminds me that theology is always crafted in a particular context. People come to the text with the questions on their hearts at the time. And in our globalized world of today, in which Hindu and Buddhist temples, mosques, synagogues, and churches dot our city landscapes, this has a beneficial side effect: we are constructing theologies with a </w:t>
      </w:r>
      <w:r>
        <w:lastRenderedPageBreak/>
        <w:t>discourse that borrows some idioms from this tradition and that. It’s a good thing: we are listening to one another and sometimes able to tweak our theologies to make more sense to the other. We are not engaging in syncretism, however. We hold on affectionately to the tenets of our own religious tradition, but we notice that the other nicely enriches a particular doctrine of ours here and there, or maybe fills in a blank that was waiting to be filled. This may not be the everyday reality of interfaith dialog, but there are little breakthroughs from time to time, and the friendships we create open spaces for the breaking of stereotypes and for new perspectives on issues.</w:t>
      </w:r>
    </w:p>
    <w:p w14:paraId="1FAD7255" w14:textId="1A3B0B7E" w:rsidR="00542250" w:rsidRDefault="00542250" w:rsidP="00542250">
      <w:pPr>
        <w:spacing w:line="480" w:lineRule="auto"/>
      </w:pPr>
      <w:r>
        <w:tab/>
        <w:t xml:space="preserve">That is why </w:t>
      </w:r>
      <w:r w:rsidR="00393B33">
        <w:t xml:space="preserve">in the book </w:t>
      </w:r>
      <w:r>
        <w:t xml:space="preserve">I celebrate the issuing of the Common Word letter and all of the conferences, papers, books and theses that followed in its wake. </w:t>
      </w:r>
      <w:r w:rsidR="00393B33">
        <w:t>Ideas like this</w:t>
      </w:r>
      <w:r>
        <w:t xml:space="preserve"> germinate and brew in a person’s heart and mind over time and in response to one’s encounters with people, events and publications. Prince Ghazi, for instance, was fascinated early on with the topic of love. He wrote a thesis in comparative literature at Princeton University on romantic love in French literature; he completed a PhD at Cambridge University with a thesis entitled, “What is Falling in </w:t>
      </w:r>
      <w:proofErr w:type="gramStart"/>
      <w:r>
        <w:t>Love?:</w:t>
      </w:r>
      <w:proofErr w:type="gramEnd"/>
      <w:r>
        <w:t xml:space="preserve"> A Study of the Literary Archetype of Love.” He finally completed another doctorate, this time in Arabic, at al-Azhar University in Cairo and his dissertation was published with at least seven subsequent editions, </w:t>
      </w:r>
      <w:r w:rsidRPr="008609E0">
        <w:rPr>
          <w:i/>
          <w:iCs/>
        </w:rPr>
        <w:t>Love in the Qur’an</w:t>
      </w:r>
      <w:r>
        <w:t>.</w:t>
      </w:r>
    </w:p>
    <w:p w14:paraId="5C07E97D" w14:textId="77777777" w:rsidR="00542250" w:rsidRDefault="00542250" w:rsidP="00542250">
      <w:pPr>
        <w:spacing w:line="480" w:lineRule="auto"/>
      </w:pPr>
      <w:r>
        <w:tab/>
        <w:t>The impact of this letter addressed to the Pope and all Christian leaders was much greater, I surmise, than what Prince Ghazi or the Jordanian king, his cousin, might have expected. From 138 original signers – all influential Muslim scholars and leaders from around the globe, close to twenty thousand have signed it since then, according to their website.</w:t>
      </w:r>
    </w:p>
    <w:p w14:paraId="36954C9C" w14:textId="49590B36" w:rsidR="00542250" w:rsidRDefault="00542250" w:rsidP="00542250">
      <w:pPr>
        <w:spacing w:line="480" w:lineRule="auto"/>
        <w:ind w:firstLine="720"/>
      </w:pPr>
      <w:r>
        <w:t>My point is only that Muslims have articulated their long-held convictions in a way that brings them closer to Christians. This reminds me of the qur’anic verse in Surat al-</w:t>
      </w:r>
      <w:proofErr w:type="spellStart"/>
      <w:r>
        <w:t>Ma’idah</w:t>
      </w:r>
      <w:proofErr w:type="spellEnd"/>
      <w:r>
        <w:t xml:space="preserve">, Sura </w:t>
      </w:r>
      <w:r>
        <w:lastRenderedPageBreak/>
        <w:t>5:82: “[Y]</w:t>
      </w:r>
      <w:proofErr w:type="spellStart"/>
      <w:r>
        <w:t>ou</w:t>
      </w:r>
      <w:proofErr w:type="spellEnd"/>
      <w:r>
        <w:t xml:space="preserve"> will find the nearest in love to the believers (Muslims) those who say: ‘We are Christians.’ That is because amongst them are priests and monks, and they are not proud.” </w:t>
      </w:r>
      <w:r w:rsidR="003B149D">
        <w:t>As said earlier, d</w:t>
      </w:r>
      <w:r>
        <w:t xml:space="preserve">espite the hostilities and suspicions between Christians and Muslims over the centuries, there are also signposts along the way drawing them closer together, starting </w:t>
      </w:r>
      <w:r w:rsidR="003B149D">
        <w:t>with</w:t>
      </w:r>
      <w:r>
        <w:t xml:space="preserve"> the Holy Qur’an.</w:t>
      </w:r>
    </w:p>
    <w:p w14:paraId="18A8BB3D" w14:textId="6A134DD0" w:rsidR="00542250" w:rsidRDefault="007A0D70" w:rsidP="00542250">
      <w:pPr>
        <w:spacing w:line="480" w:lineRule="auto"/>
        <w:ind w:firstLine="720"/>
      </w:pPr>
      <w:r>
        <w:t>In commenting on</w:t>
      </w:r>
      <w:r w:rsidR="00542250">
        <w:t xml:space="preserve"> the Common Word document, Prince Ghazi </w:t>
      </w:r>
      <w:r>
        <w:t>later wrote that</w:t>
      </w:r>
      <w:r w:rsidR="00542250">
        <w:t xml:space="preserve"> i</w:t>
      </w:r>
      <w:r w:rsidR="003B149D">
        <w:t>t</w:t>
      </w:r>
      <w:r w:rsidR="00542250">
        <w:t xml:space="preserve"> </w:t>
      </w:r>
      <w:r>
        <w:t>was not</w:t>
      </w:r>
      <w:r w:rsidR="00542250">
        <w:t xml:space="preserve"> “a concession to Christians by framing traditional Islamic discourse in the language of love.” </w:t>
      </w:r>
      <w:r>
        <w:t>O</w:t>
      </w:r>
      <w:r w:rsidR="00542250">
        <w:t>utsiders</w:t>
      </w:r>
      <w:r w:rsidR="003B149D">
        <w:t>, he continues,</w:t>
      </w:r>
      <w:r w:rsidR="00542250">
        <w:t xml:space="preserve"> frequently underestimate this aspect of Islam</w:t>
      </w:r>
      <w:r w:rsidR="003B149D">
        <w:t>,</w:t>
      </w:r>
    </w:p>
    <w:p w14:paraId="1C23E057" w14:textId="019D0D04" w:rsidR="00542250" w:rsidRDefault="00542250" w:rsidP="00542250">
      <w:pPr>
        <w:pStyle w:val="BlockText"/>
      </w:pPr>
      <w:r>
        <w:t>the Grand Principle of Love. Indeed, the Holy Qur’an uses over fifty near-synonyms for love; English does not have the same linguistic riches and connotations, as was discussed in particular during the Yale workshop and conference in July 2008. If Muslims do not usually use the same language of love as English-speaking Christians, it is perhaps because the word “love” for Muslims frequently implies something different for Muslims than it does for Christians.</w:t>
      </w:r>
    </w:p>
    <w:p w14:paraId="27622088" w14:textId="59362D6C" w:rsidR="00542250" w:rsidRDefault="007A0D70" w:rsidP="007A0D70">
      <w:pPr>
        <w:spacing w:line="480" w:lineRule="auto"/>
        <w:ind w:firstLine="720"/>
        <w:rPr>
          <w:rStyle w:val="text"/>
        </w:rPr>
      </w:pPr>
      <w:r>
        <w:t xml:space="preserve">I am running out of time. My book talks more about justice in the Islamic tradition than any other topic. After all, I’m an Islamicist. </w:t>
      </w:r>
      <w:proofErr w:type="gramStart"/>
      <w:r>
        <w:t>So</w:t>
      </w:r>
      <w:proofErr w:type="gramEnd"/>
      <w:r>
        <w:t xml:space="preserve"> I will pass on that now, except for two remarks. First, justice is </w:t>
      </w:r>
      <w:r w:rsidR="00542250">
        <w:rPr>
          <w:rStyle w:val="text"/>
        </w:rPr>
        <w:t xml:space="preserve">mentioned over fifty times in the Qur’an, three hundred times if you count the word “injustice” (or </w:t>
      </w:r>
      <w:proofErr w:type="spellStart"/>
      <w:r w:rsidR="00542250">
        <w:rPr>
          <w:rStyle w:val="text"/>
        </w:rPr>
        <w:t>zulm</w:t>
      </w:r>
      <w:proofErr w:type="spellEnd"/>
      <w:r w:rsidR="00542250">
        <w:rPr>
          <w:rStyle w:val="text"/>
        </w:rPr>
        <w:t>). One example:</w:t>
      </w:r>
    </w:p>
    <w:p w14:paraId="7A86BA59" w14:textId="77777777" w:rsidR="00542250" w:rsidRDefault="00542250" w:rsidP="00542250">
      <w:pPr>
        <w:jc w:val="center"/>
        <w:rPr>
          <w:rStyle w:val="text"/>
        </w:rPr>
      </w:pPr>
      <w:r>
        <w:rPr>
          <w:rStyle w:val="text"/>
        </w:rPr>
        <w:t>You who believe, uphold justice and bear witness to God,</w:t>
      </w:r>
    </w:p>
    <w:p w14:paraId="1DA7EA56" w14:textId="77777777" w:rsidR="00542250" w:rsidRDefault="00542250" w:rsidP="00542250">
      <w:pPr>
        <w:jc w:val="center"/>
        <w:rPr>
          <w:rStyle w:val="text"/>
        </w:rPr>
      </w:pPr>
      <w:r>
        <w:rPr>
          <w:rStyle w:val="text"/>
        </w:rPr>
        <w:t xml:space="preserve">even if it is against yourselves, your parents, or your close relatives . . . </w:t>
      </w:r>
    </w:p>
    <w:p w14:paraId="4DD59E69" w14:textId="77777777" w:rsidR="00542250" w:rsidRDefault="00542250" w:rsidP="00542250">
      <w:pPr>
        <w:jc w:val="center"/>
        <w:rPr>
          <w:rStyle w:val="text"/>
        </w:rPr>
      </w:pPr>
      <w:r>
        <w:rPr>
          <w:rStyle w:val="text"/>
        </w:rPr>
        <w:t xml:space="preserve">Refrain from following your own desire, so that you can act justly – if </w:t>
      </w:r>
    </w:p>
    <w:p w14:paraId="6A78BD08" w14:textId="564BD976" w:rsidR="00542250" w:rsidRPr="007A0D70" w:rsidRDefault="00542250" w:rsidP="007A0D70">
      <w:pPr>
        <w:jc w:val="center"/>
      </w:pPr>
      <w:r>
        <w:rPr>
          <w:rStyle w:val="text"/>
        </w:rPr>
        <w:t>You distort or neglect justice, God is fully aware of what you do (Q. 4:135).</w:t>
      </w:r>
    </w:p>
    <w:p w14:paraId="64D9205C" w14:textId="36E26A38" w:rsidR="007A0D70" w:rsidRDefault="007A0D70" w:rsidP="00542250">
      <w:pPr>
        <w:spacing w:line="480" w:lineRule="auto"/>
        <w:ind w:firstLine="720"/>
        <w:rPr>
          <w:rFonts w:asciiTheme="majorBidi" w:hAnsiTheme="majorBidi" w:cstheme="majorBidi"/>
        </w:rPr>
      </w:pPr>
    </w:p>
    <w:p w14:paraId="4D827F13" w14:textId="46E13345" w:rsidR="008D29EB" w:rsidRPr="007A0D70" w:rsidRDefault="007A0D70" w:rsidP="007A0D70">
      <w:pPr>
        <w:spacing w:line="480" w:lineRule="auto"/>
        <w:ind w:firstLine="720"/>
        <w:rPr>
          <w:rFonts w:asciiTheme="majorBidi" w:hAnsiTheme="majorBidi" w:cstheme="majorBidi"/>
        </w:rPr>
      </w:pPr>
      <w:r>
        <w:rPr>
          <w:rFonts w:asciiTheme="majorBidi" w:hAnsiTheme="majorBidi" w:cstheme="majorBidi"/>
        </w:rPr>
        <w:t xml:space="preserve">Second, as it is in Judaism, law is central to Islam. </w:t>
      </w:r>
      <w:proofErr w:type="spellStart"/>
      <w:r>
        <w:rPr>
          <w:rFonts w:asciiTheme="majorBidi" w:hAnsiTheme="majorBidi" w:cstheme="majorBidi"/>
        </w:rPr>
        <w:t>Shari’a</w:t>
      </w:r>
      <w:proofErr w:type="spellEnd"/>
      <w:r w:rsidRPr="007A0D70">
        <w:rPr>
          <w:rFonts w:asciiTheme="majorBidi" w:hAnsiTheme="majorBidi" w:cstheme="majorBidi"/>
        </w:rPr>
        <w:t xml:space="preserve"> </w:t>
      </w:r>
      <w:r>
        <w:rPr>
          <w:rFonts w:asciiTheme="majorBidi" w:hAnsiTheme="majorBidi" w:cstheme="majorBidi"/>
        </w:rPr>
        <w:t xml:space="preserve">literally means “the desert road that leads to the watering hole.” It is God’s path of salvation, much as halakha is for Orthodox Jews. And Muslim scholars, while holding tightly to this rich tradition of jurisprudence, are also involved in the greatest rethinking, adapting, and recalibration of that </w:t>
      </w:r>
      <w:r>
        <w:rPr>
          <w:rFonts w:asciiTheme="majorBidi" w:hAnsiTheme="majorBidi" w:cstheme="majorBidi"/>
        </w:rPr>
        <w:lastRenderedPageBreak/>
        <w:t>tradition in view of our twenty-first-century global society</w:t>
      </w:r>
      <w:r w:rsidR="000D686C">
        <w:rPr>
          <w:rFonts w:asciiTheme="majorBidi" w:hAnsiTheme="majorBidi" w:cstheme="majorBidi"/>
        </w:rPr>
        <w:t>.</w:t>
      </w:r>
      <w:r w:rsidR="002A2C78">
        <w:rPr>
          <w:rFonts w:asciiTheme="majorBidi" w:hAnsiTheme="majorBidi" w:cstheme="majorBidi"/>
        </w:rPr>
        <w:t xml:space="preserve"> You will find a lot of that too in this book.</w:t>
      </w:r>
    </w:p>
    <w:p w14:paraId="02D0D265" w14:textId="4B4D7BE9" w:rsidR="00542250" w:rsidRDefault="000D686C" w:rsidP="000D686C">
      <w:pPr>
        <w:spacing w:line="480" w:lineRule="auto"/>
        <w:ind w:firstLine="720"/>
      </w:pPr>
      <w:r>
        <w:t xml:space="preserve">In conclusion, </w:t>
      </w:r>
      <w:r w:rsidR="00542250">
        <w:t>what does this mean for us</w:t>
      </w:r>
      <w:r>
        <w:t xml:space="preserve">, Muslim and Christian leaders trying to work together </w:t>
      </w:r>
      <w:r w:rsidR="00353649">
        <w:t>to achieve</w:t>
      </w:r>
      <w:r>
        <w:t xml:space="preserve"> a more just and loving society?</w:t>
      </w:r>
      <w:r w:rsidR="00542250">
        <w:t xml:space="preserve"> </w:t>
      </w:r>
      <w:r>
        <w:t>How can we</w:t>
      </w:r>
      <w:r w:rsidR="00542250">
        <w:t xml:space="preserve"> multiply the good work of justice and love? I use the word “synergy” intentionally in the book. I believe we have more impact if when combatting Islamophobia, or systemic racism, or child trafficking, or poverty, or gun violence, or whatever – we do so together and thus demonstrate to others that each and every human being is precious in God’s sight, is the object of his love and affection, and the locus of infinite worth because of his or her loving Creator.</w:t>
      </w:r>
    </w:p>
    <w:p w14:paraId="50F37014" w14:textId="541AD09A" w:rsidR="000D686C" w:rsidRDefault="000D686C" w:rsidP="000D686C">
      <w:pPr>
        <w:spacing w:line="480" w:lineRule="auto"/>
        <w:ind w:firstLine="720"/>
      </w:pPr>
      <w:r>
        <w:t xml:space="preserve">Dr. </w:t>
      </w:r>
      <w:proofErr w:type="spellStart"/>
      <w:r>
        <w:t>Shenaz</w:t>
      </w:r>
      <w:proofErr w:type="spellEnd"/>
      <w:r>
        <w:t xml:space="preserve"> </w:t>
      </w:r>
      <w:proofErr w:type="spellStart"/>
      <w:r>
        <w:t>Bunglawa</w:t>
      </w:r>
      <w:r w:rsidR="002A2C78">
        <w:t>la</w:t>
      </w:r>
      <w:proofErr w:type="spellEnd"/>
      <w:r>
        <w:t xml:space="preserve"> has kindly made some of her writings available to me. I learned from her about the activities and reach of several Muslim organizations in the UK. Some </w:t>
      </w:r>
      <w:r w:rsidR="004F18B6">
        <w:t xml:space="preserve">mainly work in academic settings, such as the British </w:t>
      </w:r>
      <w:r w:rsidR="00B52B2A">
        <w:t>Association for Islamic Studies</w:t>
      </w:r>
      <w:r w:rsidR="00AC1F91">
        <w:t xml:space="preserve"> (BRAIS)</w:t>
      </w:r>
      <w:r w:rsidR="00B52B2A">
        <w:t xml:space="preserve">; others straddle academia and grassroots </w:t>
      </w:r>
      <w:r w:rsidR="00AC1F91">
        <w:t>organizations, including mosques, like the Muslims in Britain Research Network (MBRN) and Muslim Engagement and Development (MEND). Each of them in their own way, face the challenge of confronting the distortion and misrepresentation of Islam, which is exacerbated by the government’s securitizing agenda which frames Muslims as potential terrorists</w:t>
      </w:r>
      <w:r w:rsidR="004E09CF">
        <w:t xml:space="preserve"> and mosques as possible </w:t>
      </w:r>
      <w:r w:rsidR="002A2C78">
        <w:t>pipelines</w:t>
      </w:r>
      <w:r w:rsidR="004E09CF">
        <w:t xml:space="preserve"> of terrorism. The media is the other source of misrepresentation, and both of these types of civil society organizations aim to give Muslims the tools to set the record straight and inform the wider public as well.</w:t>
      </w:r>
    </w:p>
    <w:p w14:paraId="07771A24" w14:textId="3E53B6E9" w:rsidR="00842295" w:rsidRDefault="004E09CF" w:rsidP="000D686C">
      <w:pPr>
        <w:spacing w:line="480" w:lineRule="auto"/>
        <w:ind w:firstLine="720"/>
      </w:pPr>
      <w:r>
        <w:t xml:space="preserve">One avenue we could discuss more together today is the link between racism and Islamophobia and the very fertile field of collaboration between church and mosque for the sake of Palestinian rights. </w:t>
      </w:r>
      <w:r w:rsidR="00932899">
        <w:t xml:space="preserve">Archbishop Desmond Tutu has long compared the Israeli occupation to an apartheid system that Black South Africans know well. </w:t>
      </w:r>
      <w:proofErr w:type="spellStart"/>
      <w:r w:rsidR="00842295">
        <w:t>Shenaz</w:t>
      </w:r>
      <w:proofErr w:type="spellEnd"/>
      <w:r w:rsidR="00842295">
        <w:t xml:space="preserve"> contributed chapters to two books </w:t>
      </w:r>
      <w:r w:rsidR="00842295">
        <w:lastRenderedPageBreak/>
        <w:t xml:space="preserve">on Islamophobia, and one was particularly focused on racism. She will be a good resource for you as you look for material to discuss in your church-mosque partnerships. Like here in the States, the issue of Islamophobia is </w:t>
      </w:r>
      <w:r w:rsidR="00AD58A5">
        <w:t xml:space="preserve">probably </w:t>
      </w:r>
      <w:r w:rsidR="00842295">
        <w:t>linked with racism, white supremacy and colonialism – as is the issue of Israel-Palestine.</w:t>
      </w:r>
    </w:p>
    <w:p w14:paraId="2965F6D1" w14:textId="4B9A741C" w:rsidR="004E09CF" w:rsidRDefault="004E09CF" w:rsidP="000D686C">
      <w:pPr>
        <w:spacing w:line="480" w:lineRule="auto"/>
        <w:ind w:firstLine="720"/>
      </w:pPr>
      <w:r>
        <w:t>I</w:t>
      </w:r>
      <w:r w:rsidR="00842295">
        <w:t>’ll stop here and</w:t>
      </w:r>
      <w:r>
        <w:t xml:space="preserve"> </w:t>
      </w:r>
      <w:r w:rsidR="00842295">
        <w:t>I</w:t>
      </w:r>
      <w:r>
        <w:t xml:space="preserve"> look forward to learning from you as you share what you are already accomplishing together</w:t>
      </w:r>
      <w:r w:rsidR="00842295">
        <w:t xml:space="preserve"> in your communities.</w:t>
      </w:r>
    </w:p>
    <w:p w14:paraId="212A9406" w14:textId="77777777" w:rsidR="00B94ACD" w:rsidRDefault="009656E0"/>
    <w:sectPr w:rsidR="00B94ACD" w:rsidSect="007D2923">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FDE67" w14:textId="77777777" w:rsidR="009656E0" w:rsidRDefault="009656E0">
      <w:r>
        <w:separator/>
      </w:r>
    </w:p>
  </w:endnote>
  <w:endnote w:type="continuationSeparator" w:id="0">
    <w:p w14:paraId="24384C88" w14:textId="77777777" w:rsidR="009656E0" w:rsidRDefault="0096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ꖕ"/>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8F689" w14:textId="77777777" w:rsidR="009656E0" w:rsidRDefault="009656E0">
      <w:r>
        <w:separator/>
      </w:r>
    </w:p>
  </w:footnote>
  <w:footnote w:type="continuationSeparator" w:id="0">
    <w:p w14:paraId="5E840F8A" w14:textId="77777777" w:rsidR="009656E0" w:rsidRDefault="0096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64831566"/>
      <w:docPartObj>
        <w:docPartGallery w:val="Page Numbers (Top of Page)"/>
        <w:docPartUnique/>
      </w:docPartObj>
    </w:sdtPr>
    <w:sdtEndPr>
      <w:rPr>
        <w:rStyle w:val="PageNumber"/>
      </w:rPr>
    </w:sdtEndPr>
    <w:sdtContent>
      <w:p w14:paraId="202424BE" w14:textId="77777777" w:rsidR="007D2923" w:rsidRDefault="00185F61" w:rsidP="00863D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A246E8" w14:textId="77777777" w:rsidR="007D2923" w:rsidRDefault="009656E0" w:rsidP="007D29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8036512"/>
      <w:docPartObj>
        <w:docPartGallery w:val="Page Numbers (Top of Page)"/>
        <w:docPartUnique/>
      </w:docPartObj>
    </w:sdtPr>
    <w:sdtEndPr>
      <w:rPr>
        <w:rStyle w:val="PageNumber"/>
      </w:rPr>
    </w:sdtEndPr>
    <w:sdtContent>
      <w:p w14:paraId="1C6996BB" w14:textId="77777777" w:rsidR="007D2923" w:rsidRDefault="00185F61" w:rsidP="00863D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C84AF8" w14:textId="77777777" w:rsidR="007D2923" w:rsidRDefault="009656E0" w:rsidP="007D29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5B2BD1"/>
    <w:multiLevelType w:val="hybridMultilevel"/>
    <w:tmpl w:val="EBF007EE"/>
    <w:lvl w:ilvl="0" w:tplc="736683C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50"/>
    <w:rsid w:val="000264AD"/>
    <w:rsid w:val="000551DD"/>
    <w:rsid w:val="000716D1"/>
    <w:rsid w:val="000D686C"/>
    <w:rsid w:val="00185F61"/>
    <w:rsid w:val="001C60A9"/>
    <w:rsid w:val="002813BF"/>
    <w:rsid w:val="0029015D"/>
    <w:rsid w:val="002A2C78"/>
    <w:rsid w:val="002A78FC"/>
    <w:rsid w:val="003065A8"/>
    <w:rsid w:val="00353649"/>
    <w:rsid w:val="00392F81"/>
    <w:rsid w:val="00393B33"/>
    <w:rsid w:val="003A7843"/>
    <w:rsid w:val="003B149D"/>
    <w:rsid w:val="003B7341"/>
    <w:rsid w:val="004242E5"/>
    <w:rsid w:val="004D18F6"/>
    <w:rsid w:val="004E09CF"/>
    <w:rsid w:val="004F18B6"/>
    <w:rsid w:val="00542250"/>
    <w:rsid w:val="005C06C6"/>
    <w:rsid w:val="005C470F"/>
    <w:rsid w:val="005D74A9"/>
    <w:rsid w:val="005E7676"/>
    <w:rsid w:val="006179BF"/>
    <w:rsid w:val="0069174A"/>
    <w:rsid w:val="006E1DAE"/>
    <w:rsid w:val="00732619"/>
    <w:rsid w:val="00760FAD"/>
    <w:rsid w:val="007A0D70"/>
    <w:rsid w:val="007E4652"/>
    <w:rsid w:val="00842295"/>
    <w:rsid w:val="008611E3"/>
    <w:rsid w:val="008D29EB"/>
    <w:rsid w:val="00932899"/>
    <w:rsid w:val="009656E0"/>
    <w:rsid w:val="009D29AB"/>
    <w:rsid w:val="00A60504"/>
    <w:rsid w:val="00AC1F91"/>
    <w:rsid w:val="00AD58A5"/>
    <w:rsid w:val="00B37D67"/>
    <w:rsid w:val="00B52B2A"/>
    <w:rsid w:val="00B81533"/>
    <w:rsid w:val="00B93BC7"/>
    <w:rsid w:val="00BB1B37"/>
    <w:rsid w:val="00CB7144"/>
    <w:rsid w:val="00D7222F"/>
    <w:rsid w:val="00DF6519"/>
    <w:rsid w:val="00E07570"/>
    <w:rsid w:val="00E23C27"/>
    <w:rsid w:val="00E24C53"/>
    <w:rsid w:val="00E47123"/>
    <w:rsid w:val="00E65589"/>
    <w:rsid w:val="00EE0C6F"/>
    <w:rsid w:val="00EE273B"/>
    <w:rsid w:val="00F45AF5"/>
    <w:rsid w:val="00FC5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EB1ABD3"/>
  <w15:chartTrackingRefBased/>
  <w15:docId w15:val="{69DB039A-D4E0-AE41-BAE9-B0588F17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542250"/>
    <w:pPr>
      <w:spacing w:after="360"/>
      <w:ind w:left="720" w:right="720"/>
    </w:pPr>
    <w:rPr>
      <w:rFonts w:eastAsia="Times"/>
      <w:noProof/>
      <w:szCs w:val="20"/>
    </w:rPr>
  </w:style>
  <w:style w:type="character" w:customStyle="1" w:styleId="text">
    <w:name w:val="text"/>
    <w:basedOn w:val="DefaultParagraphFont"/>
    <w:rsid w:val="00542250"/>
  </w:style>
  <w:style w:type="paragraph" w:styleId="Header">
    <w:name w:val="header"/>
    <w:basedOn w:val="Normal"/>
    <w:link w:val="HeaderChar"/>
    <w:uiPriority w:val="99"/>
    <w:unhideWhenUsed/>
    <w:rsid w:val="00542250"/>
    <w:pPr>
      <w:tabs>
        <w:tab w:val="center" w:pos="4680"/>
        <w:tab w:val="right" w:pos="9360"/>
      </w:tabs>
    </w:pPr>
  </w:style>
  <w:style w:type="character" w:customStyle="1" w:styleId="HeaderChar">
    <w:name w:val="Header Char"/>
    <w:basedOn w:val="DefaultParagraphFont"/>
    <w:link w:val="Header"/>
    <w:uiPriority w:val="99"/>
    <w:rsid w:val="00542250"/>
    <w:rPr>
      <w:rFonts w:ascii="Times New Roman" w:eastAsia="Times New Roman" w:hAnsi="Times New Roman" w:cs="Times New Roman"/>
    </w:rPr>
  </w:style>
  <w:style w:type="character" w:styleId="PageNumber">
    <w:name w:val="page number"/>
    <w:basedOn w:val="DefaultParagraphFont"/>
    <w:uiPriority w:val="99"/>
    <w:semiHidden/>
    <w:unhideWhenUsed/>
    <w:rsid w:val="00542250"/>
  </w:style>
  <w:style w:type="paragraph" w:styleId="ListParagraph">
    <w:name w:val="List Paragraph"/>
    <w:basedOn w:val="Normal"/>
    <w:uiPriority w:val="34"/>
    <w:qFormat/>
    <w:rsid w:val="00542250"/>
    <w:pPr>
      <w:ind w:left="720"/>
      <w:contextualSpacing/>
    </w:pPr>
  </w:style>
  <w:style w:type="character" w:customStyle="1" w:styleId="indent-1-breaks">
    <w:name w:val="indent-1-breaks"/>
    <w:basedOn w:val="DefaultParagraphFont"/>
    <w:rsid w:val="00DF6519"/>
  </w:style>
  <w:style w:type="paragraph" w:styleId="FootnoteText">
    <w:name w:val="footnote text"/>
    <w:basedOn w:val="Normal"/>
    <w:link w:val="FootnoteTextChar"/>
    <w:uiPriority w:val="99"/>
    <w:unhideWhenUsed/>
    <w:rsid w:val="003B149D"/>
    <w:rPr>
      <w:rFonts w:eastAsiaTheme="minorEastAsia" w:cstheme="minorBidi"/>
      <w:sz w:val="20"/>
    </w:rPr>
  </w:style>
  <w:style w:type="character" w:customStyle="1" w:styleId="FootnoteTextChar">
    <w:name w:val="Footnote Text Char"/>
    <w:basedOn w:val="DefaultParagraphFont"/>
    <w:link w:val="FootnoteText"/>
    <w:uiPriority w:val="99"/>
    <w:rsid w:val="003B149D"/>
    <w:rPr>
      <w:rFonts w:ascii="Times New Roman" w:eastAsiaTheme="minorEastAsia" w:hAnsi="Times New Roman"/>
      <w:sz w:val="20"/>
    </w:rPr>
  </w:style>
  <w:style w:type="character" w:styleId="FootnoteReference">
    <w:name w:val="footnote reference"/>
    <w:basedOn w:val="DefaultParagraphFont"/>
    <w:uiPriority w:val="99"/>
    <w:unhideWhenUsed/>
    <w:rsid w:val="003B1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12</Pages>
  <Words>3301</Words>
  <Characters>18821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2021-06-02T13:18:00Z</cp:lastPrinted>
  <dcterms:created xsi:type="dcterms:W3CDTF">2021-05-28T19:07:00Z</dcterms:created>
  <dcterms:modified xsi:type="dcterms:W3CDTF">2021-06-02T16:17:00Z</dcterms:modified>
</cp:coreProperties>
</file>